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29F8C" w14:textId="77777777" w:rsidR="0026752D" w:rsidRDefault="0026752D">
      <w:pPr>
        <w:widowControl w:val="0"/>
        <w:autoSpaceDE w:val="0"/>
        <w:autoSpaceDN w:val="0"/>
        <w:adjustRightInd w:val="0"/>
        <w:spacing w:after="0" w:line="240" w:lineRule="auto"/>
        <w:rPr>
          <w:rFonts w:ascii="Arial" w:hAnsi="Arial" w:cs="Arial"/>
          <w:sz w:val="20"/>
          <w:szCs w:val="20"/>
        </w:rPr>
      </w:pPr>
      <w:bookmarkStart w:id="0" w:name="_GoBack"/>
      <w:bookmarkEnd w:id="0"/>
    </w:p>
    <w:p w14:paraId="7BDFAA0D" w14:textId="77777777" w:rsidR="0026752D" w:rsidRDefault="0026752D">
      <w:pPr>
        <w:widowControl w:val="0"/>
        <w:pBdr>
          <w:top w:val="single" w:sz="4" w:space="4" w:color="auto"/>
          <w:bottom w:val="single" w:sz="4" w:space="4" w:color="auto"/>
        </w:pBdr>
        <w:autoSpaceDE w:val="0"/>
        <w:autoSpaceDN w:val="0"/>
        <w:adjustRightInd w:val="0"/>
        <w:spacing w:after="240" w:line="320" w:lineRule="atLeast"/>
        <w:rPr>
          <w:rFonts w:ascii="Arial" w:hAnsi="Arial" w:cs="Arial"/>
          <w:b/>
          <w:bCs/>
          <w:sz w:val="28"/>
          <w:szCs w:val="28"/>
        </w:rPr>
      </w:pPr>
      <w:r>
        <w:rPr>
          <w:rFonts w:ascii="Arial" w:hAnsi="Arial" w:cs="Arial"/>
          <w:b/>
          <w:bCs/>
          <w:sz w:val="28"/>
          <w:szCs w:val="28"/>
        </w:rPr>
        <w:t>Vreemdelingencirculaire 2000 (B)</w:t>
      </w:r>
      <w:r>
        <w:rPr>
          <w:rFonts w:ascii="Arial" w:hAnsi="Arial" w:cs="Arial"/>
          <w:b/>
          <w:bCs/>
          <w:sz w:val="28"/>
          <w:szCs w:val="28"/>
        </w:rPr>
        <w:br/>
        <w:t xml:space="preserve">Geldend van </w:t>
      </w:r>
      <w:r w:rsidR="007B05A5">
        <w:rPr>
          <w:rFonts w:ascii="Arial" w:hAnsi="Arial" w:cs="Arial"/>
          <w:b/>
          <w:bCs/>
          <w:sz w:val="28"/>
          <w:szCs w:val="28"/>
        </w:rPr>
        <w:t>01-07-2020 t/m heden</w:t>
      </w:r>
    </w:p>
    <w:p w14:paraId="4E8BC004" w14:textId="77777777" w:rsidR="007B05A5" w:rsidRDefault="007B05A5" w:rsidP="007B05A5">
      <w:pPr>
        <w:pStyle w:val="tussenkop"/>
        <w:shd w:val="clear" w:color="auto" w:fill="FFFFFF"/>
        <w:rPr>
          <w:rFonts w:ascii="Arial" w:hAnsi="Arial" w:cs="Arial"/>
          <w:color w:val="333333"/>
        </w:rPr>
      </w:pPr>
      <w:r>
        <w:rPr>
          <w:rFonts w:ascii="Arial" w:hAnsi="Arial" w:cs="Arial"/>
          <w:color w:val="333333"/>
        </w:rPr>
        <w:t>Rechtsmisbruik en fraude</w:t>
      </w:r>
    </w:p>
    <w:p w14:paraId="625226B4" w14:textId="77777777" w:rsidR="007B05A5" w:rsidRDefault="007B05A5" w:rsidP="007B05A5">
      <w:pPr>
        <w:pStyle w:val="al"/>
        <w:shd w:val="clear" w:color="auto" w:fill="FFFFFF"/>
        <w:rPr>
          <w:rFonts w:ascii="Arial" w:hAnsi="Arial" w:cs="Arial"/>
          <w:color w:val="333333"/>
        </w:rPr>
      </w:pPr>
      <w:r>
        <w:rPr>
          <w:rFonts w:ascii="Arial" w:hAnsi="Arial" w:cs="Arial"/>
          <w:color w:val="333333"/>
        </w:rPr>
        <w:t>Op grond van </w:t>
      </w:r>
      <w:hyperlink r:id="rId5" w:history="1">
        <w:r>
          <w:rPr>
            <w:rStyle w:val="Hyperlink"/>
            <w:rFonts w:ascii="Arial" w:hAnsi="Arial" w:cs="Arial"/>
            <w:color w:val="154273"/>
          </w:rPr>
          <w:t xml:space="preserve">artikel 8.25 </w:t>
        </w:r>
        <w:proofErr w:type="spellStart"/>
        <w:r>
          <w:rPr>
            <w:rStyle w:val="Hyperlink"/>
            <w:rFonts w:ascii="Arial" w:hAnsi="Arial" w:cs="Arial"/>
            <w:color w:val="154273"/>
          </w:rPr>
          <w:t>Vb</w:t>
        </w:r>
        <w:proofErr w:type="spellEnd"/>
      </w:hyperlink>
      <w:r>
        <w:rPr>
          <w:rFonts w:ascii="Arial" w:hAnsi="Arial" w:cs="Arial"/>
          <w:color w:val="333333"/>
        </w:rPr>
        <w:t> ontzegt of beëindigt de IND het rechtmatig verblijf van de vreemdeling als:</w:t>
      </w:r>
    </w:p>
    <w:p w14:paraId="04A3ABA6" w14:textId="77777777" w:rsidR="007B05A5" w:rsidRDefault="007B05A5" w:rsidP="007B05A5">
      <w:pPr>
        <w:pStyle w:val="labeled"/>
        <w:shd w:val="clear" w:color="auto" w:fill="FFFFFF"/>
        <w:spacing w:before="0" w:beforeAutospacing="0" w:after="240" w:afterAutospacing="0"/>
        <w:rPr>
          <w:rFonts w:ascii="Arial" w:hAnsi="Arial" w:cs="Arial"/>
          <w:color w:val="333333"/>
        </w:rPr>
      </w:pPr>
      <w:r>
        <w:rPr>
          <w:rStyle w:val="ol"/>
          <w:rFonts w:ascii="Arial" w:hAnsi="Arial" w:cs="Arial"/>
          <w:b/>
          <w:bCs/>
          <w:color w:val="333333"/>
        </w:rPr>
        <w:t>•</w:t>
      </w:r>
      <w:r>
        <w:rPr>
          <w:rFonts w:ascii="Arial" w:hAnsi="Arial" w:cs="Arial"/>
          <w:color w:val="333333"/>
        </w:rPr>
        <w:t>de burger van de Unie of diens familielid onjuiste gegevens heeft verstrekt of gegevens heeft achtergehouden terwijl die gegevens zouden leiden of hebben geleid tot weigering van toegang of verblijf; of</w:t>
      </w:r>
    </w:p>
    <w:p w14:paraId="15FCB422" w14:textId="77777777" w:rsidR="007B05A5" w:rsidRDefault="007B05A5" w:rsidP="007B05A5">
      <w:pPr>
        <w:pStyle w:val="labeled"/>
        <w:shd w:val="clear" w:color="auto" w:fill="FFFFFF"/>
        <w:spacing w:before="0" w:beforeAutospacing="0" w:after="240" w:afterAutospacing="0"/>
        <w:rPr>
          <w:rFonts w:ascii="Arial" w:hAnsi="Arial" w:cs="Arial"/>
          <w:color w:val="333333"/>
        </w:rPr>
      </w:pPr>
      <w:r>
        <w:rPr>
          <w:rStyle w:val="ol"/>
          <w:rFonts w:ascii="Arial" w:hAnsi="Arial" w:cs="Arial"/>
          <w:b/>
          <w:bCs/>
          <w:color w:val="333333"/>
        </w:rPr>
        <w:t>•</w:t>
      </w:r>
      <w:r>
        <w:rPr>
          <w:rFonts w:ascii="Arial" w:hAnsi="Arial" w:cs="Arial"/>
          <w:color w:val="333333"/>
        </w:rPr>
        <w:t>het familielid met een Nederlander in een andere lidstaat verblijft of heeft verbleven en dit verblijf in de andere lidstaat niet daadwerkelijk is geweest; of</w:t>
      </w:r>
    </w:p>
    <w:p w14:paraId="1A973201" w14:textId="77777777" w:rsidR="007B05A5" w:rsidRDefault="007B05A5" w:rsidP="007B05A5">
      <w:pPr>
        <w:pStyle w:val="labeled"/>
        <w:shd w:val="clear" w:color="auto" w:fill="FFFFFF"/>
        <w:spacing w:before="0" w:beforeAutospacing="0" w:after="240" w:afterAutospacing="0"/>
        <w:rPr>
          <w:rFonts w:ascii="Arial" w:hAnsi="Arial" w:cs="Arial"/>
          <w:color w:val="333333"/>
        </w:rPr>
      </w:pPr>
      <w:r>
        <w:rPr>
          <w:rStyle w:val="ol"/>
          <w:rFonts w:ascii="Arial" w:hAnsi="Arial" w:cs="Arial"/>
          <w:b/>
          <w:bCs/>
          <w:color w:val="333333"/>
        </w:rPr>
        <w:t>•</w:t>
      </w:r>
      <w:r>
        <w:rPr>
          <w:rFonts w:ascii="Arial" w:hAnsi="Arial" w:cs="Arial"/>
          <w:color w:val="333333"/>
        </w:rPr>
        <w:t>sprake is van rechtsmisbruik.</w:t>
      </w:r>
    </w:p>
    <w:p w14:paraId="356605F0" w14:textId="77777777" w:rsidR="007B05A5" w:rsidRDefault="007B05A5" w:rsidP="007B05A5">
      <w:pPr>
        <w:pStyle w:val="al"/>
        <w:shd w:val="clear" w:color="auto" w:fill="FFFFFF"/>
        <w:rPr>
          <w:rFonts w:ascii="Arial" w:hAnsi="Arial" w:cs="Arial"/>
          <w:color w:val="333333"/>
        </w:rPr>
      </w:pPr>
      <w:r>
        <w:rPr>
          <w:rFonts w:ascii="Arial" w:hAnsi="Arial" w:cs="Arial"/>
          <w:color w:val="333333"/>
        </w:rPr>
        <w:t xml:space="preserve">Op grond van artikel 8.25 </w:t>
      </w:r>
      <w:proofErr w:type="spellStart"/>
      <w:r>
        <w:rPr>
          <w:rFonts w:ascii="Arial" w:hAnsi="Arial" w:cs="Arial"/>
          <w:color w:val="333333"/>
        </w:rPr>
        <w:t>Vb</w:t>
      </w:r>
      <w:proofErr w:type="spellEnd"/>
      <w:r>
        <w:rPr>
          <w:rFonts w:ascii="Arial" w:hAnsi="Arial" w:cs="Arial"/>
          <w:color w:val="333333"/>
        </w:rPr>
        <w:t xml:space="preserve"> ontzegt of beëindigt de IND het rechtmatig verblijf van de vreemdeling tevens als sprake is van kunstmatig gedrag dat als enig doel heeft het door het EU-recht gewaarborgde recht van vrij verkeer en verblijf te krijgen en dat, hoewel het formeel voldoet aan de voorwaarden die het EU-recht stelt, in strijd is met het doel van het EU-recht.</w:t>
      </w:r>
    </w:p>
    <w:p w14:paraId="25FE9D28" w14:textId="77777777" w:rsidR="007B05A5" w:rsidRDefault="007B05A5" w:rsidP="007B05A5">
      <w:pPr>
        <w:pStyle w:val="al"/>
        <w:shd w:val="clear" w:color="auto" w:fill="FFFFFF"/>
        <w:rPr>
          <w:rFonts w:ascii="Arial" w:hAnsi="Arial" w:cs="Arial"/>
          <w:color w:val="333333"/>
        </w:rPr>
      </w:pPr>
      <w:r>
        <w:rPr>
          <w:rFonts w:ascii="Arial" w:hAnsi="Arial" w:cs="Arial"/>
          <w:color w:val="333333"/>
        </w:rPr>
        <w:t>De IND beschouwt in ieder geval het verkrijgen van verblijfsrecht op grond van </w:t>
      </w:r>
      <w:hyperlink r:id="rId6" w:history="1">
        <w:r>
          <w:rPr>
            <w:rStyle w:val="Hyperlink"/>
            <w:rFonts w:ascii="Arial" w:hAnsi="Arial" w:cs="Arial"/>
            <w:color w:val="154273"/>
          </w:rPr>
          <w:t>richtlijn 2004/38/EG</w:t>
        </w:r>
      </w:hyperlink>
      <w:r>
        <w:rPr>
          <w:rFonts w:ascii="Arial" w:hAnsi="Arial" w:cs="Arial"/>
          <w:color w:val="333333"/>
        </w:rPr>
        <w:t> met het enkele doel om inbreuk te maken op de nationale wet- en regelgeving als strijdig met het EU-recht.</w:t>
      </w:r>
    </w:p>
    <w:p w14:paraId="33DFE09F" w14:textId="77777777" w:rsidR="007B05A5" w:rsidRDefault="007B05A5" w:rsidP="007B05A5">
      <w:pPr>
        <w:pStyle w:val="tussenkop"/>
        <w:shd w:val="clear" w:color="auto" w:fill="FFFFFF"/>
        <w:rPr>
          <w:rFonts w:ascii="Arial" w:hAnsi="Arial" w:cs="Arial"/>
          <w:color w:val="333333"/>
        </w:rPr>
      </w:pPr>
      <w:r>
        <w:rPr>
          <w:rFonts w:ascii="Arial" w:hAnsi="Arial" w:cs="Arial"/>
          <w:color w:val="333333"/>
        </w:rPr>
        <w:t>Openbare orde en openbare veiligheid</w:t>
      </w:r>
    </w:p>
    <w:p w14:paraId="2EB90C7A" w14:textId="77777777" w:rsidR="007B05A5" w:rsidRDefault="007B05A5" w:rsidP="007B05A5">
      <w:pPr>
        <w:pStyle w:val="al"/>
        <w:shd w:val="clear" w:color="auto" w:fill="FFFFFF"/>
        <w:rPr>
          <w:rFonts w:ascii="Arial" w:hAnsi="Arial" w:cs="Arial"/>
          <w:color w:val="333333"/>
        </w:rPr>
      </w:pPr>
      <w:r>
        <w:rPr>
          <w:rFonts w:ascii="Arial" w:hAnsi="Arial" w:cs="Arial"/>
          <w:color w:val="333333"/>
        </w:rPr>
        <w:t>Op grond van </w:t>
      </w:r>
      <w:hyperlink r:id="rId7" w:history="1">
        <w:r>
          <w:rPr>
            <w:rStyle w:val="Hyperlink"/>
            <w:rFonts w:ascii="Arial" w:hAnsi="Arial" w:cs="Arial"/>
            <w:color w:val="154273"/>
          </w:rPr>
          <w:t xml:space="preserve">artikel 8.22, eerste lid, </w:t>
        </w:r>
        <w:proofErr w:type="spellStart"/>
        <w:r>
          <w:rPr>
            <w:rStyle w:val="Hyperlink"/>
            <w:rFonts w:ascii="Arial" w:hAnsi="Arial" w:cs="Arial"/>
            <w:color w:val="154273"/>
          </w:rPr>
          <w:t>Vb</w:t>
        </w:r>
        <w:proofErr w:type="spellEnd"/>
      </w:hyperlink>
      <w:r>
        <w:rPr>
          <w:rFonts w:ascii="Arial" w:hAnsi="Arial" w:cs="Arial"/>
          <w:color w:val="333333"/>
        </w:rPr>
        <w:t> ontzegt of beëindigt de IND het rechtmatig verblijf als het persoonlijke gedrag van een burger van de Unie of diens familielid een actuele, werkelijke en ernstige bedreiging voor een fundamenteel belang van de samenleving vormt, tenzij analoge toepassing van </w:t>
      </w:r>
      <w:hyperlink r:id="rId8" w:history="1">
        <w:r>
          <w:rPr>
            <w:rStyle w:val="Hyperlink"/>
            <w:rFonts w:ascii="Arial" w:hAnsi="Arial" w:cs="Arial"/>
            <w:color w:val="154273"/>
          </w:rPr>
          <w:t>artikel 3.77</w:t>
        </w:r>
      </w:hyperlink>
      <w:r>
        <w:rPr>
          <w:rFonts w:ascii="Arial" w:hAnsi="Arial" w:cs="Arial"/>
          <w:color w:val="333333"/>
        </w:rPr>
        <w:t> of </w:t>
      </w:r>
      <w:hyperlink r:id="rId9" w:history="1">
        <w:r>
          <w:rPr>
            <w:rStyle w:val="Hyperlink"/>
            <w:rFonts w:ascii="Arial" w:hAnsi="Arial" w:cs="Arial"/>
            <w:color w:val="154273"/>
          </w:rPr>
          <w:t xml:space="preserve">3.86 </w:t>
        </w:r>
        <w:proofErr w:type="spellStart"/>
        <w:r>
          <w:rPr>
            <w:rStyle w:val="Hyperlink"/>
            <w:rFonts w:ascii="Arial" w:hAnsi="Arial" w:cs="Arial"/>
            <w:color w:val="154273"/>
          </w:rPr>
          <w:t>Vb</w:t>
        </w:r>
        <w:proofErr w:type="spellEnd"/>
      </w:hyperlink>
      <w:r>
        <w:rPr>
          <w:rFonts w:ascii="Arial" w:hAnsi="Arial" w:cs="Arial"/>
          <w:color w:val="333333"/>
        </w:rPr>
        <w:t> niet tot verblijfsbeëindiging zou leiden.</w:t>
      </w:r>
    </w:p>
    <w:p w14:paraId="0C20808F" w14:textId="77777777" w:rsidR="007B05A5" w:rsidRDefault="007B05A5" w:rsidP="007B05A5">
      <w:pPr>
        <w:pStyle w:val="al"/>
        <w:shd w:val="clear" w:color="auto" w:fill="FFFFFF"/>
        <w:rPr>
          <w:rFonts w:ascii="Arial" w:hAnsi="Arial" w:cs="Arial"/>
          <w:color w:val="333333"/>
        </w:rPr>
      </w:pPr>
      <w:r>
        <w:rPr>
          <w:rFonts w:ascii="Arial" w:hAnsi="Arial" w:cs="Arial"/>
          <w:color w:val="333333"/>
        </w:rPr>
        <w:t>De IND ontzegt of beëindigt het rechtmatig verblijf ook op grond van veelvuldig gepleegde lichte strafbare feiten, waarbij elk strafbaar feit op zich niet tot ontzegging of beëindiging zou kunnen leiden. Bij het ontzeggen of beëindigen van het rechtmatig verblijf op grond van veelvuldig gepleegde lichte strafbare feiten wordt rekening gehouden met de aard van de strafbare feiten, het aantal strafbare feiten en de veroorzaakte schade voor de samenleving. Als ondergrens hanteert de IND de glijdende schaal voor veelplegers als genoemd in artikel 3.86, vierde en vijfde lid, Vb.</w:t>
      </w:r>
    </w:p>
    <w:p w14:paraId="55F0B86D" w14:textId="77777777" w:rsidR="007B05A5" w:rsidRDefault="007B05A5" w:rsidP="007B05A5">
      <w:pPr>
        <w:pStyle w:val="tussenkop"/>
        <w:shd w:val="clear" w:color="auto" w:fill="FFFFFF"/>
        <w:rPr>
          <w:rFonts w:ascii="Arial" w:hAnsi="Arial" w:cs="Arial"/>
          <w:color w:val="333333"/>
        </w:rPr>
      </w:pPr>
      <w:r>
        <w:rPr>
          <w:rFonts w:ascii="Arial" w:hAnsi="Arial" w:cs="Arial"/>
          <w:color w:val="333333"/>
        </w:rPr>
        <w:t>Volksgezondheid</w:t>
      </w:r>
    </w:p>
    <w:p w14:paraId="0EE01C92" w14:textId="77777777" w:rsidR="007B05A5" w:rsidRDefault="007B05A5" w:rsidP="007B05A5">
      <w:pPr>
        <w:pStyle w:val="al"/>
        <w:shd w:val="clear" w:color="auto" w:fill="FFFFFF"/>
        <w:rPr>
          <w:rFonts w:ascii="Arial" w:hAnsi="Arial" w:cs="Arial"/>
          <w:color w:val="333333"/>
        </w:rPr>
      </w:pPr>
      <w:r>
        <w:rPr>
          <w:rFonts w:ascii="Arial" w:hAnsi="Arial" w:cs="Arial"/>
          <w:color w:val="333333"/>
        </w:rPr>
        <w:t>Op grond van </w:t>
      </w:r>
      <w:hyperlink r:id="rId10" w:history="1">
        <w:r>
          <w:rPr>
            <w:rStyle w:val="Hyperlink"/>
            <w:rFonts w:ascii="Arial" w:hAnsi="Arial" w:cs="Arial"/>
            <w:color w:val="154273"/>
          </w:rPr>
          <w:t xml:space="preserve">artikel 8.23, eerste lid, </w:t>
        </w:r>
        <w:proofErr w:type="spellStart"/>
        <w:r>
          <w:rPr>
            <w:rStyle w:val="Hyperlink"/>
            <w:rFonts w:ascii="Arial" w:hAnsi="Arial" w:cs="Arial"/>
            <w:color w:val="154273"/>
          </w:rPr>
          <w:t>Vb</w:t>
        </w:r>
        <w:proofErr w:type="spellEnd"/>
      </w:hyperlink>
      <w:r>
        <w:rPr>
          <w:rFonts w:ascii="Arial" w:hAnsi="Arial" w:cs="Arial"/>
          <w:color w:val="333333"/>
        </w:rPr>
        <w:t xml:space="preserve"> ontzegt of beëindigt de IND het rechtmatig verblijf van de vreemdeling als de in artikel 8.23, eerste lid, </w:t>
      </w:r>
      <w:proofErr w:type="spellStart"/>
      <w:r>
        <w:rPr>
          <w:rFonts w:ascii="Arial" w:hAnsi="Arial" w:cs="Arial"/>
          <w:color w:val="333333"/>
        </w:rPr>
        <w:t>Vb</w:t>
      </w:r>
      <w:proofErr w:type="spellEnd"/>
      <w:r>
        <w:rPr>
          <w:rFonts w:ascii="Arial" w:hAnsi="Arial" w:cs="Arial"/>
          <w:color w:val="333333"/>
        </w:rPr>
        <w:t xml:space="preserve"> genoemde gevallen zich voordoen.</w:t>
      </w:r>
    </w:p>
    <w:p w14:paraId="46B4C0E4" w14:textId="77777777" w:rsidR="007B05A5" w:rsidRDefault="007B05A5" w:rsidP="007B05A5">
      <w:pPr>
        <w:pStyle w:val="tussenkop"/>
        <w:shd w:val="clear" w:color="auto" w:fill="FFFFFF"/>
        <w:rPr>
          <w:rFonts w:ascii="Arial" w:hAnsi="Arial" w:cs="Arial"/>
          <w:color w:val="333333"/>
        </w:rPr>
      </w:pPr>
      <w:r>
        <w:rPr>
          <w:rFonts w:ascii="Arial" w:hAnsi="Arial" w:cs="Arial"/>
          <w:color w:val="333333"/>
        </w:rPr>
        <w:t>Beroep op de algemene middelen</w:t>
      </w:r>
    </w:p>
    <w:p w14:paraId="1F58B8FB" w14:textId="77777777" w:rsidR="007B05A5" w:rsidRDefault="007B05A5" w:rsidP="007B05A5">
      <w:pPr>
        <w:pStyle w:val="al"/>
        <w:shd w:val="clear" w:color="auto" w:fill="FFFFFF"/>
        <w:rPr>
          <w:rFonts w:ascii="Arial" w:hAnsi="Arial" w:cs="Arial"/>
          <w:color w:val="333333"/>
        </w:rPr>
      </w:pPr>
      <w:r>
        <w:rPr>
          <w:rFonts w:ascii="Arial" w:hAnsi="Arial" w:cs="Arial"/>
          <w:color w:val="333333"/>
        </w:rPr>
        <w:lastRenderedPageBreak/>
        <w:t>Tenzij persoonlijke omstandigheden zich hiertegen verzetten, beëindigt de IND in aanvulling op </w:t>
      </w:r>
      <w:hyperlink r:id="rId11" w:history="1">
        <w:r>
          <w:rPr>
            <w:rStyle w:val="Hyperlink"/>
            <w:rFonts w:ascii="Arial" w:hAnsi="Arial" w:cs="Arial"/>
            <w:color w:val="154273"/>
          </w:rPr>
          <w:t xml:space="preserve">artikel 8.16 </w:t>
        </w:r>
        <w:proofErr w:type="spellStart"/>
        <w:r>
          <w:rPr>
            <w:rStyle w:val="Hyperlink"/>
            <w:rFonts w:ascii="Arial" w:hAnsi="Arial" w:cs="Arial"/>
            <w:color w:val="154273"/>
          </w:rPr>
          <w:t>Vb</w:t>
        </w:r>
        <w:proofErr w:type="spellEnd"/>
      </w:hyperlink>
      <w:r>
        <w:rPr>
          <w:rFonts w:ascii="Arial" w:hAnsi="Arial" w:cs="Arial"/>
          <w:color w:val="333333"/>
        </w:rPr>
        <w:t> het rechtmatig verblijf van een economisch niet-actieve burger van de Unie bij een beroep op de algemene middelen als de burger van de Unie of diens familielid:</w:t>
      </w:r>
    </w:p>
    <w:p w14:paraId="29BD39F8" w14:textId="77777777" w:rsidR="007B05A5" w:rsidRDefault="007B05A5" w:rsidP="007B05A5">
      <w:pPr>
        <w:pStyle w:val="labeled"/>
        <w:shd w:val="clear" w:color="auto" w:fill="FFFFFF"/>
        <w:spacing w:before="0" w:beforeAutospacing="0" w:after="240" w:afterAutospacing="0"/>
        <w:rPr>
          <w:rFonts w:ascii="Arial" w:hAnsi="Arial" w:cs="Arial"/>
          <w:color w:val="333333"/>
        </w:rPr>
      </w:pPr>
      <w:r>
        <w:rPr>
          <w:rStyle w:val="ol"/>
          <w:rFonts w:ascii="Arial" w:hAnsi="Arial" w:cs="Arial"/>
          <w:b/>
          <w:bCs/>
          <w:color w:val="333333"/>
        </w:rPr>
        <w:t>•</w:t>
      </w:r>
      <w:r>
        <w:rPr>
          <w:rFonts w:ascii="Arial" w:hAnsi="Arial" w:cs="Arial"/>
          <w:color w:val="333333"/>
        </w:rPr>
        <w:t>in de eerste twee jaar van dat verblijf een – al dan niet aanvullend – beroep doet op een uitkering in het kader van de </w:t>
      </w:r>
      <w:proofErr w:type="spellStart"/>
      <w:r w:rsidR="009B5F74">
        <w:fldChar w:fldCharType="begin"/>
      </w:r>
      <w:r w:rsidR="009B5F74">
        <w:instrText xml:space="preserve"> HYPERLINK "https://wetten.overheid.nl/jci1.3:c:BWBR0015703&amp;g=2020-09-14&amp;z=2020-09-14" </w:instrText>
      </w:r>
      <w:r w:rsidR="009B5F74">
        <w:fldChar w:fldCharType="separate"/>
      </w:r>
      <w:r>
        <w:rPr>
          <w:rStyle w:val="Hyperlink"/>
          <w:rFonts w:ascii="Arial" w:hAnsi="Arial" w:cs="Arial"/>
          <w:color w:val="154273"/>
        </w:rPr>
        <w:t>Pw</w:t>
      </w:r>
      <w:proofErr w:type="spellEnd"/>
      <w:r w:rsidR="009B5F74">
        <w:rPr>
          <w:rStyle w:val="Hyperlink"/>
          <w:rFonts w:ascii="Arial" w:hAnsi="Arial" w:cs="Arial"/>
          <w:color w:val="154273"/>
        </w:rPr>
        <w:fldChar w:fldCharType="end"/>
      </w:r>
      <w:r>
        <w:rPr>
          <w:rFonts w:ascii="Arial" w:hAnsi="Arial" w:cs="Arial"/>
          <w:color w:val="333333"/>
        </w:rPr>
        <w:t>;</w:t>
      </w:r>
    </w:p>
    <w:p w14:paraId="5B65AF31" w14:textId="77777777" w:rsidR="007B05A5" w:rsidRDefault="007B05A5" w:rsidP="007B05A5">
      <w:pPr>
        <w:pStyle w:val="labeled"/>
        <w:shd w:val="clear" w:color="auto" w:fill="FFFFFF"/>
        <w:spacing w:before="0" w:beforeAutospacing="0" w:after="240" w:afterAutospacing="0"/>
        <w:rPr>
          <w:rFonts w:ascii="Arial" w:hAnsi="Arial" w:cs="Arial"/>
          <w:color w:val="333333"/>
        </w:rPr>
      </w:pPr>
      <w:r>
        <w:rPr>
          <w:rStyle w:val="ol"/>
          <w:rFonts w:ascii="Arial" w:hAnsi="Arial" w:cs="Arial"/>
          <w:b/>
          <w:bCs/>
          <w:color w:val="333333"/>
        </w:rPr>
        <w:t>•</w:t>
      </w:r>
      <w:r>
        <w:rPr>
          <w:rFonts w:ascii="Arial" w:hAnsi="Arial" w:cs="Arial"/>
          <w:color w:val="333333"/>
        </w:rPr>
        <w:t xml:space="preserve">in het derde jaar van dat verblijf twee maanden of langer een eerste, meer dan aanvullend beroep doet op de </w:t>
      </w:r>
      <w:proofErr w:type="spellStart"/>
      <w:r>
        <w:rPr>
          <w:rFonts w:ascii="Arial" w:hAnsi="Arial" w:cs="Arial"/>
          <w:color w:val="333333"/>
        </w:rPr>
        <w:t>Pw</w:t>
      </w:r>
      <w:proofErr w:type="spellEnd"/>
      <w:r>
        <w:rPr>
          <w:rFonts w:ascii="Arial" w:hAnsi="Arial" w:cs="Arial"/>
          <w:color w:val="333333"/>
        </w:rPr>
        <w:t xml:space="preserve"> of gedurende drie maanden of meer een aanvullend beroep doet op de </w:t>
      </w:r>
      <w:proofErr w:type="spellStart"/>
      <w:r>
        <w:rPr>
          <w:rFonts w:ascii="Arial" w:hAnsi="Arial" w:cs="Arial"/>
          <w:color w:val="333333"/>
        </w:rPr>
        <w:t>Pw</w:t>
      </w:r>
      <w:proofErr w:type="spellEnd"/>
      <w:r>
        <w:rPr>
          <w:rFonts w:ascii="Arial" w:hAnsi="Arial" w:cs="Arial"/>
          <w:color w:val="333333"/>
        </w:rPr>
        <w:t>;</w:t>
      </w:r>
    </w:p>
    <w:p w14:paraId="66FECB4E" w14:textId="77777777" w:rsidR="007B05A5" w:rsidRDefault="007B05A5" w:rsidP="007B05A5">
      <w:pPr>
        <w:pStyle w:val="labeled"/>
        <w:shd w:val="clear" w:color="auto" w:fill="FFFFFF"/>
        <w:spacing w:before="0" w:beforeAutospacing="0" w:after="240" w:afterAutospacing="0"/>
        <w:rPr>
          <w:rFonts w:ascii="Arial" w:hAnsi="Arial" w:cs="Arial"/>
          <w:color w:val="333333"/>
        </w:rPr>
      </w:pPr>
      <w:r>
        <w:rPr>
          <w:rStyle w:val="ol"/>
          <w:rFonts w:ascii="Arial" w:hAnsi="Arial" w:cs="Arial"/>
          <w:b/>
          <w:bCs/>
          <w:color w:val="333333"/>
        </w:rPr>
        <w:t>•</w:t>
      </w:r>
      <w:r>
        <w:rPr>
          <w:rFonts w:ascii="Arial" w:hAnsi="Arial" w:cs="Arial"/>
          <w:color w:val="333333"/>
        </w:rPr>
        <w:t xml:space="preserve">in het vierde jaar van dat verblijf vier maanden of langer een eerste, meer dan aanvullend beroep doet op de </w:t>
      </w:r>
      <w:proofErr w:type="spellStart"/>
      <w:r>
        <w:rPr>
          <w:rFonts w:ascii="Arial" w:hAnsi="Arial" w:cs="Arial"/>
          <w:color w:val="333333"/>
        </w:rPr>
        <w:t>Pw</w:t>
      </w:r>
      <w:proofErr w:type="spellEnd"/>
      <w:r>
        <w:rPr>
          <w:rFonts w:ascii="Arial" w:hAnsi="Arial" w:cs="Arial"/>
          <w:color w:val="333333"/>
        </w:rPr>
        <w:t xml:space="preserve"> of gedurende zes maanden of meer een aanvullend beroep doet op de </w:t>
      </w:r>
      <w:proofErr w:type="spellStart"/>
      <w:r>
        <w:rPr>
          <w:rFonts w:ascii="Arial" w:hAnsi="Arial" w:cs="Arial"/>
          <w:color w:val="333333"/>
        </w:rPr>
        <w:t>Pw</w:t>
      </w:r>
      <w:proofErr w:type="spellEnd"/>
      <w:r>
        <w:rPr>
          <w:rFonts w:ascii="Arial" w:hAnsi="Arial" w:cs="Arial"/>
          <w:color w:val="333333"/>
        </w:rPr>
        <w:t>;</w:t>
      </w:r>
    </w:p>
    <w:p w14:paraId="57CA6DBD" w14:textId="77777777" w:rsidR="007B05A5" w:rsidRDefault="007B05A5" w:rsidP="007B05A5">
      <w:pPr>
        <w:pStyle w:val="labeled"/>
        <w:shd w:val="clear" w:color="auto" w:fill="FFFFFF"/>
        <w:spacing w:before="0" w:beforeAutospacing="0" w:after="240" w:afterAutospacing="0"/>
        <w:rPr>
          <w:rFonts w:ascii="Arial" w:hAnsi="Arial" w:cs="Arial"/>
          <w:color w:val="333333"/>
        </w:rPr>
      </w:pPr>
      <w:r>
        <w:rPr>
          <w:rStyle w:val="ol"/>
          <w:rFonts w:ascii="Arial" w:hAnsi="Arial" w:cs="Arial"/>
          <w:b/>
          <w:bCs/>
          <w:color w:val="333333"/>
        </w:rPr>
        <w:t>•</w:t>
      </w:r>
      <w:r>
        <w:rPr>
          <w:rFonts w:ascii="Arial" w:hAnsi="Arial" w:cs="Arial"/>
          <w:color w:val="333333"/>
        </w:rPr>
        <w:t xml:space="preserve">in het vijfde jaar van dat verblijf zes maanden of langer een eerste, meer dan aanvullend beroep doet op de </w:t>
      </w:r>
      <w:proofErr w:type="spellStart"/>
      <w:r>
        <w:rPr>
          <w:rFonts w:ascii="Arial" w:hAnsi="Arial" w:cs="Arial"/>
          <w:color w:val="333333"/>
        </w:rPr>
        <w:t>Pw</w:t>
      </w:r>
      <w:proofErr w:type="spellEnd"/>
      <w:r>
        <w:rPr>
          <w:rFonts w:ascii="Arial" w:hAnsi="Arial" w:cs="Arial"/>
          <w:color w:val="333333"/>
        </w:rPr>
        <w:t xml:space="preserve"> of gedurende negen maanden of meer een aanvullend beroep doet op de </w:t>
      </w:r>
      <w:proofErr w:type="spellStart"/>
      <w:r>
        <w:rPr>
          <w:rFonts w:ascii="Arial" w:hAnsi="Arial" w:cs="Arial"/>
          <w:color w:val="333333"/>
        </w:rPr>
        <w:t>Pw</w:t>
      </w:r>
      <w:proofErr w:type="spellEnd"/>
      <w:r>
        <w:rPr>
          <w:rFonts w:ascii="Arial" w:hAnsi="Arial" w:cs="Arial"/>
          <w:color w:val="333333"/>
        </w:rPr>
        <w:t>;</w:t>
      </w:r>
    </w:p>
    <w:p w14:paraId="0BE0D5E9" w14:textId="77777777" w:rsidR="007B05A5" w:rsidRDefault="007B05A5" w:rsidP="007B05A5">
      <w:pPr>
        <w:pStyle w:val="labeled"/>
        <w:shd w:val="clear" w:color="auto" w:fill="FFFFFF"/>
        <w:spacing w:before="0" w:beforeAutospacing="0" w:after="240" w:afterAutospacing="0"/>
        <w:rPr>
          <w:rFonts w:ascii="Arial" w:hAnsi="Arial" w:cs="Arial"/>
          <w:color w:val="333333"/>
        </w:rPr>
      </w:pPr>
      <w:r>
        <w:rPr>
          <w:rStyle w:val="ol"/>
          <w:rFonts w:ascii="Arial" w:hAnsi="Arial" w:cs="Arial"/>
          <w:b/>
          <w:bCs/>
          <w:color w:val="333333"/>
        </w:rPr>
        <w:t>•</w:t>
      </w:r>
      <w:r>
        <w:rPr>
          <w:rFonts w:ascii="Arial" w:hAnsi="Arial" w:cs="Arial"/>
          <w:color w:val="333333"/>
        </w:rPr>
        <w:t xml:space="preserve">in achtereenvolgende jaren van verblijf of binnen een jaar meermalen een beroep doet op een uitkering in het kader van de </w:t>
      </w:r>
      <w:proofErr w:type="spellStart"/>
      <w:r>
        <w:rPr>
          <w:rFonts w:ascii="Arial" w:hAnsi="Arial" w:cs="Arial"/>
          <w:color w:val="333333"/>
        </w:rPr>
        <w:t>Pw</w:t>
      </w:r>
      <w:proofErr w:type="spellEnd"/>
      <w:r>
        <w:rPr>
          <w:rFonts w:ascii="Arial" w:hAnsi="Arial" w:cs="Arial"/>
          <w:color w:val="333333"/>
        </w:rPr>
        <w:t>; of</w:t>
      </w:r>
    </w:p>
    <w:p w14:paraId="4B7B14D9" w14:textId="77777777" w:rsidR="007B05A5" w:rsidRDefault="007B05A5" w:rsidP="007B05A5">
      <w:pPr>
        <w:pStyle w:val="labeled"/>
        <w:shd w:val="clear" w:color="auto" w:fill="FFFFFF"/>
        <w:spacing w:before="0" w:beforeAutospacing="0" w:after="240" w:afterAutospacing="0"/>
        <w:rPr>
          <w:rFonts w:ascii="Arial" w:hAnsi="Arial" w:cs="Arial"/>
          <w:color w:val="333333"/>
        </w:rPr>
      </w:pPr>
      <w:r>
        <w:rPr>
          <w:rStyle w:val="ol"/>
          <w:rFonts w:ascii="Arial" w:hAnsi="Arial" w:cs="Arial"/>
          <w:b/>
          <w:bCs/>
          <w:color w:val="333333"/>
        </w:rPr>
        <w:t>•</w:t>
      </w:r>
      <w:r>
        <w:rPr>
          <w:rFonts w:ascii="Arial" w:hAnsi="Arial" w:cs="Arial"/>
          <w:color w:val="333333"/>
        </w:rPr>
        <w:t xml:space="preserve">binnen drie jaren van verblijf vijftien maanden of meer een aanvullend beroep doet op een uitkering in het kader van de </w:t>
      </w:r>
      <w:proofErr w:type="spellStart"/>
      <w:r>
        <w:rPr>
          <w:rFonts w:ascii="Arial" w:hAnsi="Arial" w:cs="Arial"/>
          <w:color w:val="333333"/>
        </w:rPr>
        <w:t>Pw</w:t>
      </w:r>
      <w:proofErr w:type="spellEnd"/>
      <w:r>
        <w:rPr>
          <w:rFonts w:ascii="Arial" w:hAnsi="Arial" w:cs="Arial"/>
          <w:color w:val="333333"/>
        </w:rPr>
        <w:t>.</w:t>
      </w:r>
    </w:p>
    <w:p w14:paraId="4BDBB46E" w14:textId="77777777" w:rsidR="007B05A5" w:rsidRDefault="007B05A5" w:rsidP="007B05A5">
      <w:pPr>
        <w:pStyle w:val="al"/>
        <w:shd w:val="clear" w:color="auto" w:fill="FFFFFF"/>
        <w:rPr>
          <w:rFonts w:ascii="Arial" w:hAnsi="Arial" w:cs="Arial"/>
          <w:color w:val="333333"/>
        </w:rPr>
      </w:pPr>
      <w:r>
        <w:rPr>
          <w:rFonts w:ascii="Arial" w:hAnsi="Arial" w:cs="Arial"/>
          <w:color w:val="333333"/>
        </w:rPr>
        <w:t>De IND betrekt in ieder geval de volgende persoonlijke omstandigheden bij de belangenafweging:</w:t>
      </w:r>
    </w:p>
    <w:p w14:paraId="46A5B382" w14:textId="77777777" w:rsidR="007B05A5" w:rsidRDefault="007B05A5" w:rsidP="007B05A5">
      <w:pPr>
        <w:pStyle w:val="labeled"/>
        <w:shd w:val="clear" w:color="auto" w:fill="FFFFFF"/>
        <w:spacing w:before="0" w:beforeAutospacing="0" w:after="240" w:afterAutospacing="0"/>
        <w:rPr>
          <w:rFonts w:ascii="Arial" w:hAnsi="Arial" w:cs="Arial"/>
          <w:color w:val="333333"/>
        </w:rPr>
      </w:pPr>
      <w:r>
        <w:rPr>
          <w:rStyle w:val="ol"/>
          <w:rFonts w:ascii="Arial" w:hAnsi="Arial" w:cs="Arial"/>
          <w:b/>
          <w:bCs/>
          <w:color w:val="333333"/>
        </w:rPr>
        <w:t>•</w:t>
      </w:r>
      <w:r>
        <w:rPr>
          <w:rFonts w:ascii="Arial" w:hAnsi="Arial" w:cs="Arial"/>
          <w:color w:val="333333"/>
        </w:rPr>
        <w:t>de reden waarom de burger van de Unie niet in staat is in zijn levensonderhoud en dat van zijn familieleden te voorzien en of deze reden van tijdelijke dan wel permanente aard is;</w:t>
      </w:r>
    </w:p>
    <w:p w14:paraId="5DE44A02" w14:textId="77777777" w:rsidR="007B05A5" w:rsidRDefault="007B05A5" w:rsidP="007B05A5">
      <w:pPr>
        <w:pStyle w:val="labeled"/>
        <w:shd w:val="clear" w:color="auto" w:fill="FFFFFF"/>
        <w:spacing w:before="0" w:beforeAutospacing="0" w:after="240" w:afterAutospacing="0"/>
        <w:rPr>
          <w:rFonts w:ascii="Arial" w:hAnsi="Arial" w:cs="Arial"/>
          <w:color w:val="333333"/>
        </w:rPr>
      </w:pPr>
      <w:r>
        <w:rPr>
          <w:rStyle w:val="ol"/>
          <w:rFonts w:ascii="Arial" w:hAnsi="Arial" w:cs="Arial"/>
          <w:b/>
          <w:bCs/>
          <w:color w:val="333333"/>
        </w:rPr>
        <w:t>•</w:t>
      </w:r>
      <w:r>
        <w:rPr>
          <w:rFonts w:ascii="Arial" w:hAnsi="Arial" w:cs="Arial"/>
          <w:color w:val="333333"/>
        </w:rPr>
        <w:t>de banden die de burger van de Unie nog heeft met zijn land van herkomst;</w:t>
      </w:r>
    </w:p>
    <w:p w14:paraId="19F80905" w14:textId="77777777" w:rsidR="007B05A5" w:rsidRDefault="007B05A5" w:rsidP="007B05A5">
      <w:pPr>
        <w:pStyle w:val="labeled"/>
        <w:shd w:val="clear" w:color="auto" w:fill="FFFFFF"/>
        <w:spacing w:before="0" w:beforeAutospacing="0" w:after="240" w:afterAutospacing="0"/>
        <w:rPr>
          <w:rFonts w:ascii="Arial" w:hAnsi="Arial" w:cs="Arial"/>
          <w:color w:val="333333"/>
        </w:rPr>
      </w:pPr>
      <w:r>
        <w:rPr>
          <w:rStyle w:val="ol"/>
          <w:rFonts w:ascii="Arial" w:hAnsi="Arial" w:cs="Arial"/>
          <w:b/>
          <w:bCs/>
          <w:color w:val="333333"/>
        </w:rPr>
        <w:t>•</w:t>
      </w:r>
      <w:r>
        <w:rPr>
          <w:rFonts w:ascii="Arial" w:hAnsi="Arial" w:cs="Arial"/>
          <w:color w:val="333333"/>
        </w:rPr>
        <w:t>de gezinssituatie;</w:t>
      </w:r>
    </w:p>
    <w:p w14:paraId="5B7EB392" w14:textId="77777777" w:rsidR="007B05A5" w:rsidRDefault="007B05A5" w:rsidP="007B05A5">
      <w:pPr>
        <w:pStyle w:val="labeled"/>
        <w:shd w:val="clear" w:color="auto" w:fill="FFFFFF"/>
        <w:spacing w:before="0" w:beforeAutospacing="0" w:after="240" w:afterAutospacing="0"/>
        <w:rPr>
          <w:rFonts w:ascii="Arial" w:hAnsi="Arial" w:cs="Arial"/>
          <w:color w:val="333333"/>
        </w:rPr>
      </w:pPr>
      <w:r>
        <w:rPr>
          <w:rStyle w:val="ol"/>
          <w:rFonts w:ascii="Arial" w:hAnsi="Arial" w:cs="Arial"/>
          <w:b/>
          <w:bCs/>
          <w:color w:val="333333"/>
        </w:rPr>
        <w:t>•</w:t>
      </w:r>
      <w:r>
        <w:rPr>
          <w:rFonts w:ascii="Arial" w:hAnsi="Arial" w:cs="Arial"/>
          <w:color w:val="333333"/>
        </w:rPr>
        <w:t>de medische situatie (gezondheidstoestand);</w:t>
      </w:r>
    </w:p>
    <w:p w14:paraId="26BBCF11" w14:textId="77777777" w:rsidR="007B05A5" w:rsidRDefault="007B05A5" w:rsidP="007B05A5">
      <w:pPr>
        <w:pStyle w:val="labeled"/>
        <w:shd w:val="clear" w:color="auto" w:fill="FFFFFF"/>
        <w:spacing w:before="0" w:beforeAutospacing="0" w:after="240" w:afterAutospacing="0"/>
        <w:rPr>
          <w:rFonts w:ascii="Arial" w:hAnsi="Arial" w:cs="Arial"/>
          <w:color w:val="333333"/>
        </w:rPr>
      </w:pPr>
      <w:r>
        <w:rPr>
          <w:rStyle w:val="ol"/>
          <w:rFonts w:ascii="Arial" w:hAnsi="Arial" w:cs="Arial"/>
          <w:b/>
          <w:bCs/>
          <w:color w:val="333333"/>
        </w:rPr>
        <w:t>•</w:t>
      </w:r>
      <w:r>
        <w:rPr>
          <w:rFonts w:ascii="Arial" w:hAnsi="Arial" w:cs="Arial"/>
          <w:color w:val="333333"/>
        </w:rPr>
        <w:t>leeftijd;</w:t>
      </w:r>
    </w:p>
    <w:p w14:paraId="0E038FA7" w14:textId="77777777" w:rsidR="007B05A5" w:rsidRDefault="007B05A5" w:rsidP="007B05A5">
      <w:pPr>
        <w:pStyle w:val="labeled"/>
        <w:shd w:val="clear" w:color="auto" w:fill="FFFFFF"/>
        <w:spacing w:before="0" w:beforeAutospacing="0" w:after="240" w:afterAutospacing="0"/>
        <w:rPr>
          <w:rFonts w:ascii="Arial" w:hAnsi="Arial" w:cs="Arial"/>
          <w:color w:val="333333"/>
        </w:rPr>
      </w:pPr>
      <w:r>
        <w:rPr>
          <w:rStyle w:val="ol"/>
          <w:rFonts w:ascii="Arial" w:hAnsi="Arial" w:cs="Arial"/>
          <w:b/>
          <w:bCs/>
          <w:color w:val="333333"/>
        </w:rPr>
        <w:t>•</w:t>
      </w:r>
      <w:r>
        <w:rPr>
          <w:rFonts w:ascii="Arial" w:hAnsi="Arial" w:cs="Arial"/>
          <w:color w:val="333333"/>
        </w:rPr>
        <w:t>overige beroepen op (sociale) voorzieningen;</w:t>
      </w:r>
    </w:p>
    <w:p w14:paraId="39AAB04B" w14:textId="77777777" w:rsidR="007B05A5" w:rsidRDefault="007B05A5" w:rsidP="007B05A5">
      <w:pPr>
        <w:pStyle w:val="labeled"/>
        <w:shd w:val="clear" w:color="auto" w:fill="FFFFFF"/>
        <w:spacing w:before="0" w:beforeAutospacing="0" w:after="240" w:afterAutospacing="0"/>
        <w:rPr>
          <w:rFonts w:ascii="Arial" w:hAnsi="Arial" w:cs="Arial"/>
          <w:color w:val="333333"/>
        </w:rPr>
      </w:pPr>
      <w:r>
        <w:rPr>
          <w:rStyle w:val="ol"/>
          <w:rFonts w:ascii="Arial" w:hAnsi="Arial" w:cs="Arial"/>
          <w:b/>
          <w:bCs/>
          <w:color w:val="333333"/>
        </w:rPr>
        <w:t>•</w:t>
      </w:r>
      <w:r>
        <w:rPr>
          <w:rFonts w:ascii="Arial" w:hAnsi="Arial" w:cs="Arial"/>
          <w:color w:val="333333"/>
        </w:rPr>
        <w:t>de mate van sociale zekerheidspremies die eerder zijn betaald;</w:t>
      </w:r>
    </w:p>
    <w:p w14:paraId="6439F0AE" w14:textId="77777777" w:rsidR="007B05A5" w:rsidRDefault="007B05A5" w:rsidP="007B05A5">
      <w:pPr>
        <w:pStyle w:val="labeled"/>
        <w:shd w:val="clear" w:color="auto" w:fill="FFFFFF"/>
        <w:spacing w:before="0" w:beforeAutospacing="0" w:after="240" w:afterAutospacing="0"/>
        <w:rPr>
          <w:rFonts w:ascii="Arial" w:hAnsi="Arial" w:cs="Arial"/>
          <w:color w:val="333333"/>
        </w:rPr>
      </w:pPr>
      <w:r>
        <w:rPr>
          <w:rStyle w:val="ol"/>
          <w:rFonts w:ascii="Arial" w:hAnsi="Arial" w:cs="Arial"/>
          <w:b/>
          <w:bCs/>
          <w:color w:val="333333"/>
        </w:rPr>
        <w:t>•</w:t>
      </w:r>
      <w:r>
        <w:rPr>
          <w:rFonts w:ascii="Arial" w:hAnsi="Arial" w:cs="Arial"/>
          <w:color w:val="333333"/>
        </w:rPr>
        <w:t>de mate van integratie in Nederland van de burger van de Unie en zijn familieleden;</w:t>
      </w:r>
    </w:p>
    <w:p w14:paraId="1DD32F56" w14:textId="77777777" w:rsidR="007B05A5" w:rsidRDefault="007B05A5" w:rsidP="007B05A5">
      <w:pPr>
        <w:pStyle w:val="labeled"/>
        <w:shd w:val="clear" w:color="auto" w:fill="FFFFFF"/>
        <w:spacing w:before="0" w:beforeAutospacing="0" w:after="240" w:afterAutospacing="0"/>
        <w:rPr>
          <w:rFonts w:ascii="Arial" w:hAnsi="Arial" w:cs="Arial"/>
          <w:color w:val="333333"/>
        </w:rPr>
      </w:pPr>
      <w:r>
        <w:rPr>
          <w:rStyle w:val="ol"/>
          <w:rFonts w:ascii="Arial" w:hAnsi="Arial" w:cs="Arial"/>
          <w:b/>
          <w:bCs/>
          <w:color w:val="333333"/>
        </w:rPr>
        <w:t>•</w:t>
      </w:r>
      <w:r>
        <w:rPr>
          <w:rFonts w:ascii="Arial" w:hAnsi="Arial" w:cs="Arial"/>
          <w:color w:val="333333"/>
        </w:rPr>
        <w:t>nabije toekomstverwachting of burger van de Unie nog bijstand nodig zal hebben.</w:t>
      </w:r>
    </w:p>
    <w:p w14:paraId="49CBADD7" w14:textId="77777777" w:rsidR="007B05A5" w:rsidRDefault="007B05A5" w:rsidP="007B05A5">
      <w:pPr>
        <w:pStyle w:val="al"/>
        <w:shd w:val="clear" w:color="auto" w:fill="FFFFFF"/>
        <w:rPr>
          <w:rFonts w:ascii="Arial" w:hAnsi="Arial" w:cs="Arial"/>
          <w:color w:val="333333"/>
        </w:rPr>
      </w:pPr>
      <w:r>
        <w:rPr>
          <w:rFonts w:ascii="Arial" w:hAnsi="Arial" w:cs="Arial"/>
          <w:color w:val="333333"/>
        </w:rPr>
        <w:t>Het is aan de betrokken burger van de Unie om relevante gegevens en bescheiden ter zake te verstrekken.</w:t>
      </w:r>
    </w:p>
    <w:p w14:paraId="25D8E268" w14:textId="77777777" w:rsidR="007B05A5" w:rsidRDefault="007B05A5" w:rsidP="007B05A5">
      <w:pPr>
        <w:pStyle w:val="al"/>
        <w:shd w:val="clear" w:color="auto" w:fill="FFFFFF"/>
        <w:rPr>
          <w:rFonts w:ascii="Arial" w:hAnsi="Arial" w:cs="Arial"/>
          <w:color w:val="333333"/>
        </w:rPr>
      </w:pPr>
      <w:r>
        <w:rPr>
          <w:rFonts w:ascii="Arial" w:hAnsi="Arial" w:cs="Arial"/>
          <w:color w:val="333333"/>
        </w:rPr>
        <w:lastRenderedPageBreak/>
        <w:t xml:space="preserve">Een (aanvullend) beroep op een uitkering in het kader van de </w:t>
      </w:r>
      <w:proofErr w:type="spellStart"/>
      <w:r>
        <w:rPr>
          <w:rFonts w:ascii="Arial" w:hAnsi="Arial" w:cs="Arial"/>
          <w:color w:val="333333"/>
        </w:rPr>
        <w:t>Pw</w:t>
      </w:r>
      <w:proofErr w:type="spellEnd"/>
      <w:r>
        <w:rPr>
          <w:rFonts w:ascii="Arial" w:hAnsi="Arial" w:cs="Arial"/>
          <w:color w:val="333333"/>
        </w:rPr>
        <w:t xml:space="preserve"> heeft in ieder geval géén gevolgen voor het verblijfsrecht als de burger van de Unie of diens familielid:</w:t>
      </w:r>
    </w:p>
    <w:p w14:paraId="0C726655" w14:textId="77777777" w:rsidR="007B05A5" w:rsidRDefault="007B05A5" w:rsidP="007B05A5">
      <w:pPr>
        <w:pStyle w:val="labeled"/>
        <w:shd w:val="clear" w:color="auto" w:fill="FFFFFF"/>
        <w:spacing w:before="0" w:beforeAutospacing="0" w:after="240" w:afterAutospacing="0"/>
        <w:rPr>
          <w:rFonts w:ascii="Arial" w:hAnsi="Arial" w:cs="Arial"/>
          <w:color w:val="333333"/>
        </w:rPr>
      </w:pPr>
      <w:r>
        <w:rPr>
          <w:rStyle w:val="ol"/>
          <w:rFonts w:ascii="Arial" w:hAnsi="Arial" w:cs="Arial"/>
          <w:b/>
          <w:bCs/>
          <w:color w:val="333333"/>
        </w:rPr>
        <w:t>•</w:t>
      </w:r>
      <w:r>
        <w:rPr>
          <w:rFonts w:ascii="Arial" w:hAnsi="Arial" w:cs="Arial"/>
          <w:color w:val="333333"/>
        </w:rPr>
        <w:t>slachtoffer is van huiselijk geweld en dit op dezelfde wijze heeft aangetoond als bij de aanvraag voor een verblijfsvergunning regulier onder een beperking verband houdend met niet-tijdelijke humanitaire gronden na huiselijk geweld op grond van </w:t>
      </w:r>
      <w:hyperlink r:id="rId12" w:history="1">
        <w:r>
          <w:rPr>
            <w:rStyle w:val="Hyperlink"/>
            <w:rFonts w:ascii="Arial" w:hAnsi="Arial" w:cs="Arial"/>
            <w:color w:val="154273"/>
          </w:rPr>
          <w:t xml:space="preserve">artikel 3.51, derde lid, </w:t>
        </w:r>
        <w:proofErr w:type="spellStart"/>
        <w:r>
          <w:rPr>
            <w:rStyle w:val="Hyperlink"/>
            <w:rFonts w:ascii="Arial" w:hAnsi="Arial" w:cs="Arial"/>
            <w:color w:val="154273"/>
          </w:rPr>
          <w:t>Vb</w:t>
        </w:r>
        <w:proofErr w:type="spellEnd"/>
      </w:hyperlink>
      <w:r>
        <w:rPr>
          <w:rFonts w:ascii="Arial" w:hAnsi="Arial" w:cs="Arial"/>
          <w:color w:val="333333"/>
        </w:rPr>
        <w:t> jo artikel 3.24aa, tweede lid, aanhef en onder e, VV; of</w:t>
      </w:r>
    </w:p>
    <w:p w14:paraId="1BCC8759" w14:textId="77777777" w:rsidR="007B05A5" w:rsidRDefault="007B05A5" w:rsidP="007B05A5">
      <w:pPr>
        <w:pStyle w:val="labeled"/>
        <w:shd w:val="clear" w:color="auto" w:fill="FFFFFF"/>
        <w:spacing w:before="0" w:beforeAutospacing="0" w:after="240" w:afterAutospacing="0"/>
        <w:rPr>
          <w:rFonts w:ascii="Arial" w:hAnsi="Arial" w:cs="Arial"/>
          <w:color w:val="333333"/>
        </w:rPr>
      </w:pPr>
      <w:r>
        <w:rPr>
          <w:rStyle w:val="ol"/>
          <w:rFonts w:ascii="Arial" w:hAnsi="Arial" w:cs="Arial"/>
          <w:b/>
          <w:bCs/>
          <w:color w:val="333333"/>
        </w:rPr>
        <w:t>•</w:t>
      </w:r>
      <w:r>
        <w:rPr>
          <w:rFonts w:ascii="Arial" w:hAnsi="Arial" w:cs="Arial"/>
          <w:color w:val="333333"/>
        </w:rPr>
        <w:t>slachtoffer is van mensenhandel en voldoet aan de voorwaarden die worden gesteld aan verblijf als slachtoffer-aangever of getuige-aangever mensenhandel (zie </w:t>
      </w:r>
      <w:hyperlink r:id="rId13" w:anchor="Circulaire.divisieB8_Circulaire.divisie3" w:history="1">
        <w:r>
          <w:rPr>
            <w:rStyle w:val="Hyperlink"/>
            <w:rFonts w:ascii="Arial" w:hAnsi="Arial" w:cs="Arial"/>
            <w:color w:val="154273"/>
          </w:rPr>
          <w:t>paragraaf B8/3</w:t>
        </w:r>
      </w:hyperlink>
      <w:r>
        <w:rPr>
          <w:rFonts w:ascii="Arial" w:hAnsi="Arial" w:cs="Arial"/>
          <w:color w:val="333333"/>
        </w:rPr>
        <w:t>).</w:t>
      </w:r>
    </w:p>
    <w:p w14:paraId="10712B37" w14:textId="77777777" w:rsidR="007B05A5" w:rsidRDefault="007B05A5" w:rsidP="007B05A5">
      <w:pPr>
        <w:pStyle w:val="al"/>
        <w:shd w:val="clear" w:color="auto" w:fill="FFFFFF"/>
        <w:rPr>
          <w:rFonts w:ascii="Arial" w:hAnsi="Arial" w:cs="Arial"/>
          <w:color w:val="333333"/>
        </w:rPr>
      </w:pPr>
      <w:r>
        <w:rPr>
          <w:rFonts w:ascii="Arial" w:hAnsi="Arial" w:cs="Arial"/>
          <w:color w:val="333333"/>
        </w:rPr>
        <w:t xml:space="preserve">De IND beëindigt het verblijfsrecht van een burger van de Unie niet wegens een (aanvullend) beroep op een uitkering in het kader van de </w:t>
      </w:r>
      <w:proofErr w:type="spellStart"/>
      <w:r>
        <w:rPr>
          <w:rFonts w:ascii="Arial" w:hAnsi="Arial" w:cs="Arial"/>
          <w:color w:val="333333"/>
        </w:rPr>
        <w:t>Pw</w:t>
      </w:r>
      <w:proofErr w:type="spellEnd"/>
      <w:r>
        <w:rPr>
          <w:rFonts w:ascii="Arial" w:hAnsi="Arial" w:cs="Arial"/>
          <w:color w:val="333333"/>
        </w:rPr>
        <w:t xml:space="preserve"> als:</w:t>
      </w:r>
    </w:p>
    <w:p w14:paraId="60939433" w14:textId="77777777" w:rsidR="007B05A5" w:rsidRDefault="007B05A5" w:rsidP="007B05A5">
      <w:pPr>
        <w:pStyle w:val="labeled"/>
        <w:shd w:val="clear" w:color="auto" w:fill="FFFFFF"/>
        <w:spacing w:before="0" w:beforeAutospacing="0" w:after="240" w:afterAutospacing="0"/>
        <w:rPr>
          <w:rFonts w:ascii="Arial" w:hAnsi="Arial" w:cs="Arial"/>
          <w:color w:val="333333"/>
        </w:rPr>
      </w:pPr>
      <w:r>
        <w:rPr>
          <w:rStyle w:val="ol"/>
          <w:rFonts w:ascii="Arial" w:hAnsi="Arial" w:cs="Arial"/>
          <w:b/>
          <w:bCs/>
          <w:color w:val="333333"/>
        </w:rPr>
        <w:t>•</w:t>
      </w:r>
      <w:r>
        <w:rPr>
          <w:rFonts w:ascii="Arial" w:hAnsi="Arial" w:cs="Arial"/>
          <w:color w:val="333333"/>
        </w:rPr>
        <w:t>de burger van de Unie de verzorgende ouder is van een minderjarig kind dat is toegelaten tot het algemene onderwijs, het leerlingstelsel of de beroepsopleiding en gebruik maakt van het recht op onderwijs; en</w:t>
      </w:r>
    </w:p>
    <w:p w14:paraId="18A963B6" w14:textId="77777777" w:rsidR="007B05A5" w:rsidRDefault="007B05A5" w:rsidP="007B05A5">
      <w:pPr>
        <w:pStyle w:val="labeled"/>
        <w:shd w:val="clear" w:color="auto" w:fill="FFFFFF"/>
        <w:spacing w:before="0" w:beforeAutospacing="0" w:after="240" w:afterAutospacing="0"/>
        <w:rPr>
          <w:rFonts w:ascii="Arial" w:hAnsi="Arial" w:cs="Arial"/>
          <w:color w:val="333333"/>
        </w:rPr>
      </w:pPr>
      <w:r>
        <w:rPr>
          <w:rStyle w:val="ol"/>
          <w:rFonts w:ascii="Arial" w:hAnsi="Arial" w:cs="Arial"/>
          <w:b/>
          <w:bCs/>
          <w:color w:val="333333"/>
        </w:rPr>
        <w:t>•</w:t>
      </w:r>
      <w:r>
        <w:rPr>
          <w:rFonts w:ascii="Arial" w:hAnsi="Arial" w:cs="Arial"/>
          <w:color w:val="333333"/>
        </w:rPr>
        <w:t>de burger van de Unie hier te lande als werknemer arbeid verricht of heeft verricht.</w:t>
      </w:r>
    </w:p>
    <w:p w14:paraId="35630845" w14:textId="77777777" w:rsidR="007B05A5" w:rsidRDefault="007B05A5" w:rsidP="007B05A5">
      <w:pPr>
        <w:pStyle w:val="al"/>
        <w:shd w:val="clear" w:color="auto" w:fill="FFFFFF"/>
        <w:rPr>
          <w:rFonts w:ascii="Arial" w:hAnsi="Arial" w:cs="Arial"/>
          <w:color w:val="333333"/>
        </w:rPr>
      </w:pPr>
      <w:r>
        <w:rPr>
          <w:rFonts w:ascii="Arial" w:hAnsi="Arial" w:cs="Arial"/>
          <w:color w:val="333333"/>
        </w:rPr>
        <w:t>Het verblijfsrecht van de burger van de Unie die de verzorgende ouder is van een minderjarig kind, eindigt bij de meerderjarigheid van het kind, tenzij de aanwezigheid van de verzorgende ouder nodig is om de opleiding te kunnen voortzetten en voltooien.</w:t>
      </w:r>
    </w:p>
    <w:p w14:paraId="33412006" w14:textId="77777777" w:rsidR="007B05A5" w:rsidRDefault="007B05A5" w:rsidP="007B05A5">
      <w:pPr>
        <w:pStyle w:val="al"/>
        <w:shd w:val="clear" w:color="auto" w:fill="FFFFFF"/>
        <w:rPr>
          <w:rFonts w:ascii="Arial" w:hAnsi="Arial" w:cs="Arial"/>
          <w:color w:val="333333"/>
        </w:rPr>
      </w:pPr>
      <w:r>
        <w:rPr>
          <w:rFonts w:ascii="Arial" w:hAnsi="Arial" w:cs="Arial"/>
          <w:color w:val="333333"/>
        </w:rPr>
        <w:t xml:space="preserve">De IND verstaat onder een aanvullend beroep op een uitkering in het kader van de </w:t>
      </w:r>
      <w:proofErr w:type="spellStart"/>
      <w:r>
        <w:rPr>
          <w:rFonts w:ascii="Arial" w:hAnsi="Arial" w:cs="Arial"/>
          <w:color w:val="333333"/>
        </w:rPr>
        <w:t>Pw</w:t>
      </w:r>
      <w:proofErr w:type="spellEnd"/>
      <w:r>
        <w:rPr>
          <w:rFonts w:ascii="Arial" w:hAnsi="Arial" w:cs="Arial"/>
          <w:color w:val="333333"/>
        </w:rPr>
        <w:t xml:space="preserve"> een beroep van maximaal 50% van de toepasselijke bijstandsnorm. Als de burger van de Unie of diens familielid een uitkering </w:t>
      </w:r>
      <w:proofErr w:type="spellStart"/>
      <w:r>
        <w:rPr>
          <w:rFonts w:ascii="Arial" w:hAnsi="Arial" w:cs="Arial"/>
          <w:color w:val="333333"/>
        </w:rPr>
        <w:t>Pw</w:t>
      </w:r>
      <w:proofErr w:type="spellEnd"/>
      <w:r>
        <w:rPr>
          <w:rFonts w:ascii="Arial" w:hAnsi="Arial" w:cs="Arial"/>
          <w:color w:val="333333"/>
        </w:rPr>
        <w:t xml:space="preserve"> krijgt van meer dan 50% van de toepasselijke bijstandsnorm, dan beschouwt de IND dit als een meer dan aanvullend beroep.</w:t>
      </w:r>
    </w:p>
    <w:p w14:paraId="647661AA" w14:textId="77777777" w:rsidR="007B05A5" w:rsidRDefault="007B05A5" w:rsidP="007B05A5">
      <w:pPr>
        <w:pStyle w:val="tussenkop"/>
        <w:shd w:val="clear" w:color="auto" w:fill="FFFFFF"/>
        <w:rPr>
          <w:rFonts w:ascii="Arial" w:hAnsi="Arial" w:cs="Arial"/>
          <w:color w:val="333333"/>
        </w:rPr>
      </w:pPr>
      <w:r>
        <w:rPr>
          <w:rFonts w:ascii="Arial" w:hAnsi="Arial" w:cs="Arial"/>
          <w:color w:val="333333"/>
        </w:rPr>
        <w:t>Niet langer voldoen aan de voorwaarden en beëindiging EU-recht</w:t>
      </w:r>
    </w:p>
    <w:p w14:paraId="2C8DAEA5" w14:textId="77777777" w:rsidR="007B05A5" w:rsidRDefault="007B05A5" w:rsidP="007B05A5">
      <w:pPr>
        <w:pStyle w:val="al"/>
        <w:shd w:val="clear" w:color="auto" w:fill="FFFFFF"/>
        <w:rPr>
          <w:rFonts w:ascii="Arial" w:hAnsi="Arial" w:cs="Arial"/>
          <w:color w:val="333333"/>
        </w:rPr>
      </w:pPr>
      <w:r>
        <w:rPr>
          <w:rFonts w:ascii="Arial" w:hAnsi="Arial" w:cs="Arial"/>
          <w:color w:val="333333"/>
        </w:rPr>
        <w:t xml:space="preserve">In aanvulling op artikel 8.16 </w:t>
      </w:r>
      <w:proofErr w:type="spellStart"/>
      <w:r>
        <w:rPr>
          <w:rFonts w:ascii="Arial" w:hAnsi="Arial" w:cs="Arial"/>
          <w:color w:val="333333"/>
        </w:rPr>
        <w:t>Vb</w:t>
      </w:r>
      <w:proofErr w:type="spellEnd"/>
      <w:r>
        <w:rPr>
          <w:rFonts w:ascii="Arial" w:hAnsi="Arial" w:cs="Arial"/>
          <w:color w:val="333333"/>
        </w:rPr>
        <w:t xml:space="preserve"> geldt dat de IND:</w:t>
      </w:r>
    </w:p>
    <w:p w14:paraId="5271BB65" w14:textId="77777777" w:rsidR="007B05A5" w:rsidRDefault="007B05A5" w:rsidP="007B05A5">
      <w:pPr>
        <w:pStyle w:val="labeled"/>
        <w:shd w:val="clear" w:color="auto" w:fill="FFFFFF"/>
        <w:spacing w:before="0" w:beforeAutospacing="0" w:after="240" w:afterAutospacing="0"/>
        <w:rPr>
          <w:rFonts w:ascii="Arial" w:hAnsi="Arial" w:cs="Arial"/>
          <w:color w:val="333333"/>
        </w:rPr>
      </w:pPr>
      <w:r>
        <w:rPr>
          <w:rStyle w:val="ol"/>
          <w:rFonts w:ascii="Arial" w:hAnsi="Arial" w:cs="Arial"/>
          <w:b/>
          <w:bCs/>
          <w:color w:val="333333"/>
        </w:rPr>
        <w:t>•</w:t>
      </w:r>
      <w:r>
        <w:rPr>
          <w:rFonts w:ascii="Arial" w:hAnsi="Arial" w:cs="Arial"/>
          <w:color w:val="333333"/>
        </w:rPr>
        <w:t>in specifieke gevallen van redelijke twijfel onderzoekt of de burger van de Unie of diens familielid nog altijd aan de voorwaarden voor rechtmatig verblijf als genoemd in de </w:t>
      </w:r>
      <w:hyperlink r:id="rId14" w:history="1">
        <w:r>
          <w:rPr>
            <w:rStyle w:val="Hyperlink"/>
            <w:rFonts w:ascii="Arial" w:hAnsi="Arial" w:cs="Arial"/>
            <w:color w:val="154273"/>
          </w:rPr>
          <w:t xml:space="preserve">artikelen 8.12 tot en met 8.15 </w:t>
        </w:r>
        <w:proofErr w:type="spellStart"/>
        <w:r>
          <w:rPr>
            <w:rStyle w:val="Hyperlink"/>
            <w:rFonts w:ascii="Arial" w:hAnsi="Arial" w:cs="Arial"/>
            <w:color w:val="154273"/>
          </w:rPr>
          <w:t>Vb</w:t>
        </w:r>
        <w:proofErr w:type="spellEnd"/>
      </w:hyperlink>
      <w:r>
        <w:rPr>
          <w:rFonts w:ascii="Arial" w:hAnsi="Arial" w:cs="Arial"/>
          <w:color w:val="333333"/>
        </w:rPr>
        <w:t> voldoet; en</w:t>
      </w:r>
    </w:p>
    <w:p w14:paraId="702EE828" w14:textId="77777777" w:rsidR="007B05A5" w:rsidRDefault="007B05A5" w:rsidP="007B05A5">
      <w:pPr>
        <w:pStyle w:val="labeled"/>
        <w:shd w:val="clear" w:color="auto" w:fill="FFFFFF"/>
        <w:spacing w:before="0" w:beforeAutospacing="0" w:after="240" w:afterAutospacing="0"/>
        <w:rPr>
          <w:rFonts w:ascii="Arial" w:hAnsi="Arial" w:cs="Arial"/>
          <w:color w:val="333333"/>
        </w:rPr>
      </w:pPr>
      <w:r>
        <w:rPr>
          <w:rStyle w:val="ol"/>
          <w:rFonts w:ascii="Arial" w:hAnsi="Arial" w:cs="Arial"/>
          <w:b/>
          <w:bCs/>
          <w:color w:val="333333"/>
        </w:rPr>
        <w:t>•</w:t>
      </w:r>
      <w:r>
        <w:rPr>
          <w:rFonts w:ascii="Arial" w:hAnsi="Arial" w:cs="Arial"/>
          <w:color w:val="333333"/>
        </w:rPr>
        <w:t>het verblijfsrecht van de burger van de Unie of diens familielid per beschikking beëindigt als de IND vaststelt dat de burger van de Unie of diens familielid niet langer aan de voorwaarden voor rechtmatig verblijf voldoet.</w:t>
      </w:r>
    </w:p>
    <w:p w14:paraId="528D37E6" w14:textId="77777777" w:rsidR="007B05A5" w:rsidRDefault="007B05A5" w:rsidP="007B05A5">
      <w:pPr>
        <w:pStyle w:val="tussenkop"/>
        <w:shd w:val="clear" w:color="auto" w:fill="FFFFFF"/>
        <w:rPr>
          <w:rFonts w:ascii="Arial" w:hAnsi="Arial" w:cs="Arial"/>
          <w:color w:val="333333"/>
        </w:rPr>
      </w:pPr>
      <w:r>
        <w:rPr>
          <w:rFonts w:ascii="Arial" w:hAnsi="Arial" w:cs="Arial"/>
          <w:color w:val="333333"/>
        </w:rPr>
        <w:t>Rechtsgevolgen</w:t>
      </w:r>
    </w:p>
    <w:p w14:paraId="0EA645A7" w14:textId="77777777" w:rsidR="007B05A5" w:rsidRDefault="007B05A5" w:rsidP="007B05A5">
      <w:pPr>
        <w:pStyle w:val="al"/>
        <w:shd w:val="clear" w:color="auto" w:fill="FFFFFF"/>
        <w:rPr>
          <w:rFonts w:ascii="Arial" w:hAnsi="Arial" w:cs="Arial"/>
          <w:color w:val="333333"/>
        </w:rPr>
      </w:pPr>
      <w:r>
        <w:rPr>
          <w:rFonts w:ascii="Arial" w:hAnsi="Arial" w:cs="Arial"/>
          <w:color w:val="333333"/>
        </w:rPr>
        <w:t>Na een beslissing van de IND tot ontzegging of beëindiging van het rechtmatig verblijf, of een beslissing gericht op de vaststelling dat er geen rechtmatig verblijf is, geldt het volgende:</w:t>
      </w:r>
    </w:p>
    <w:p w14:paraId="1BCADC01" w14:textId="77777777" w:rsidR="007B05A5" w:rsidRDefault="007B05A5" w:rsidP="007B05A5">
      <w:pPr>
        <w:pStyle w:val="labeled"/>
        <w:shd w:val="clear" w:color="auto" w:fill="FFFFFF"/>
        <w:spacing w:before="0" w:beforeAutospacing="0" w:after="240" w:afterAutospacing="0"/>
        <w:rPr>
          <w:rFonts w:ascii="Arial" w:hAnsi="Arial" w:cs="Arial"/>
          <w:color w:val="333333"/>
        </w:rPr>
      </w:pPr>
      <w:r>
        <w:rPr>
          <w:rStyle w:val="ol"/>
          <w:rFonts w:ascii="Arial" w:hAnsi="Arial" w:cs="Arial"/>
          <w:b/>
          <w:bCs/>
          <w:color w:val="333333"/>
        </w:rPr>
        <w:t>•</w:t>
      </w:r>
      <w:r>
        <w:rPr>
          <w:rFonts w:ascii="Arial" w:hAnsi="Arial" w:cs="Arial"/>
          <w:color w:val="333333"/>
        </w:rPr>
        <w:t>de burger van de Unie of diens familielid heeft van rechtswege niet langer rechtmatig verblijf;</w:t>
      </w:r>
    </w:p>
    <w:p w14:paraId="5066DF04" w14:textId="77777777" w:rsidR="007B05A5" w:rsidRDefault="007B05A5" w:rsidP="007B05A5">
      <w:pPr>
        <w:pStyle w:val="labeled"/>
        <w:shd w:val="clear" w:color="auto" w:fill="FFFFFF"/>
        <w:spacing w:before="0" w:beforeAutospacing="0" w:after="240" w:afterAutospacing="0"/>
        <w:rPr>
          <w:rFonts w:ascii="Arial" w:hAnsi="Arial" w:cs="Arial"/>
          <w:color w:val="333333"/>
        </w:rPr>
      </w:pPr>
      <w:r>
        <w:rPr>
          <w:rStyle w:val="ol"/>
          <w:rFonts w:ascii="Arial" w:hAnsi="Arial" w:cs="Arial"/>
          <w:b/>
          <w:bCs/>
          <w:color w:val="333333"/>
        </w:rPr>
        <w:lastRenderedPageBreak/>
        <w:t>•</w:t>
      </w:r>
      <w:r>
        <w:rPr>
          <w:rFonts w:ascii="Arial" w:hAnsi="Arial" w:cs="Arial"/>
          <w:color w:val="333333"/>
        </w:rPr>
        <w:t>de burger van de Unie of diens familielid moet Nederland binnen vier weken uit eigen beweging verlaten, bij gebreke waarvan hij kan worden uitgezet;</w:t>
      </w:r>
    </w:p>
    <w:p w14:paraId="15866F54" w14:textId="77777777" w:rsidR="007B05A5" w:rsidRDefault="007B05A5" w:rsidP="007B05A5">
      <w:pPr>
        <w:pStyle w:val="labeled"/>
        <w:shd w:val="clear" w:color="auto" w:fill="FFFFFF"/>
        <w:spacing w:before="0" w:beforeAutospacing="0" w:after="240" w:afterAutospacing="0"/>
        <w:rPr>
          <w:rFonts w:ascii="Arial" w:hAnsi="Arial" w:cs="Arial"/>
          <w:color w:val="333333"/>
        </w:rPr>
      </w:pPr>
      <w:r>
        <w:rPr>
          <w:rStyle w:val="ol"/>
          <w:rFonts w:ascii="Arial" w:hAnsi="Arial" w:cs="Arial"/>
          <w:b/>
          <w:bCs/>
          <w:color w:val="333333"/>
        </w:rPr>
        <w:t>•</w:t>
      </w:r>
      <w:r>
        <w:rPr>
          <w:rFonts w:ascii="Arial" w:hAnsi="Arial" w:cs="Arial"/>
          <w:color w:val="333333"/>
        </w:rPr>
        <w:t>het instellen van bezwaar heeft opschortende werking tenzij </w:t>
      </w:r>
      <w:hyperlink r:id="rId15" w:history="1">
        <w:r>
          <w:rPr>
            <w:rStyle w:val="Hyperlink"/>
            <w:rFonts w:ascii="Arial" w:hAnsi="Arial" w:cs="Arial"/>
            <w:color w:val="154273"/>
          </w:rPr>
          <w:t xml:space="preserve">artikel 8.24, derde lid, </w:t>
        </w:r>
        <w:proofErr w:type="spellStart"/>
        <w:r>
          <w:rPr>
            <w:rStyle w:val="Hyperlink"/>
            <w:rFonts w:ascii="Arial" w:hAnsi="Arial" w:cs="Arial"/>
            <w:color w:val="154273"/>
          </w:rPr>
          <w:t>Vb</w:t>
        </w:r>
        <w:proofErr w:type="spellEnd"/>
      </w:hyperlink>
      <w:r>
        <w:rPr>
          <w:rFonts w:ascii="Arial" w:hAnsi="Arial" w:cs="Arial"/>
          <w:color w:val="333333"/>
        </w:rPr>
        <w:t> van toepassing is; en</w:t>
      </w:r>
    </w:p>
    <w:p w14:paraId="616998F2" w14:textId="77777777" w:rsidR="007B05A5" w:rsidRDefault="007B05A5" w:rsidP="007B05A5">
      <w:pPr>
        <w:pStyle w:val="labeled"/>
        <w:shd w:val="clear" w:color="auto" w:fill="FFFFFF"/>
        <w:spacing w:before="0" w:beforeAutospacing="0" w:after="240" w:afterAutospacing="0"/>
        <w:rPr>
          <w:rFonts w:ascii="Arial" w:hAnsi="Arial" w:cs="Arial"/>
          <w:color w:val="333333"/>
        </w:rPr>
      </w:pPr>
      <w:r>
        <w:rPr>
          <w:rStyle w:val="ol"/>
          <w:rFonts w:ascii="Arial" w:hAnsi="Arial" w:cs="Arial"/>
          <w:b/>
          <w:bCs/>
          <w:color w:val="333333"/>
        </w:rPr>
        <w:t>•</w:t>
      </w:r>
      <w:r>
        <w:rPr>
          <w:rFonts w:ascii="Arial" w:hAnsi="Arial" w:cs="Arial"/>
          <w:color w:val="333333"/>
        </w:rPr>
        <w:t>het instellen van beroep heeft geen opschortende werking.</w:t>
      </w:r>
    </w:p>
    <w:p w14:paraId="2B1D54EE" w14:textId="77777777" w:rsidR="007B05A5" w:rsidRDefault="007B05A5" w:rsidP="007B05A5">
      <w:pPr>
        <w:pStyle w:val="al"/>
        <w:shd w:val="clear" w:color="auto" w:fill="FFFFFF"/>
        <w:rPr>
          <w:rFonts w:ascii="Arial" w:hAnsi="Arial" w:cs="Arial"/>
          <w:color w:val="333333"/>
        </w:rPr>
      </w:pPr>
      <w:r>
        <w:rPr>
          <w:rFonts w:ascii="Arial" w:hAnsi="Arial" w:cs="Arial"/>
          <w:color w:val="333333"/>
        </w:rPr>
        <w:t>De vertrektermijn wordt alleen bekort tot minder dan vier weken in dringende gevallen in de zin van artikel 8.24, derde lid, Vb. Hiervan is in ieder geval sprake als:</w:t>
      </w:r>
    </w:p>
    <w:p w14:paraId="1F500036" w14:textId="77777777" w:rsidR="007B05A5" w:rsidRDefault="007B05A5" w:rsidP="007B05A5">
      <w:pPr>
        <w:pStyle w:val="labeled"/>
        <w:shd w:val="clear" w:color="auto" w:fill="FFFFFF"/>
        <w:spacing w:before="0" w:beforeAutospacing="0" w:after="240" w:afterAutospacing="0"/>
        <w:rPr>
          <w:rFonts w:ascii="Arial" w:hAnsi="Arial" w:cs="Arial"/>
          <w:color w:val="333333"/>
        </w:rPr>
      </w:pPr>
      <w:r>
        <w:rPr>
          <w:rStyle w:val="ol"/>
          <w:rFonts w:ascii="Arial" w:hAnsi="Arial" w:cs="Arial"/>
          <w:b/>
          <w:bCs/>
          <w:color w:val="333333"/>
        </w:rPr>
        <w:t>•</w:t>
      </w:r>
      <w:r>
        <w:rPr>
          <w:rFonts w:ascii="Arial" w:hAnsi="Arial" w:cs="Arial"/>
          <w:color w:val="333333"/>
        </w:rPr>
        <w:t xml:space="preserve">het persoonlijk gedrag van de burger van de Unie of diens familielid een actuele, werkelijke en voldoende ernstige bedreiging voor een fundamenteel belang van de samenleving vormt als bedoeld in artikel 8.22 </w:t>
      </w:r>
      <w:proofErr w:type="spellStart"/>
      <w:r>
        <w:rPr>
          <w:rFonts w:ascii="Arial" w:hAnsi="Arial" w:cs="Arial"/>
          <w:color w:val="333333"/>
        </w:rPr>
        <w:t>Vb</w:t>
      </w:r>
      <w:proofErr w:type="spellEnd"/>
      <w:r>
        <w:rPr>
          <w:rFonts w:ascii="Arial" w:hAnsi="Arial" w:cs="Arial"/>
          <w:color w:val="333333"/>
        </w:rPr>
        <w:t>; of</w:t>
      </w:r>
    </w:p>
    <w:p w14:paraId="5B24D19C" w14:textId="77777777" w:rsidR="007B05A5" w:rsidRDefault="007B05A5" w:rsidP="007B05A5">
      <w:pPr>
        <w:pStyle w:val="labeled"/>
        <w:shd w:val="clear" w:color="auto" w:fill="FFFFFF"/>
        <w:spacing w:before="0" w:beforeAutospacing="0" w:after="240" w:afterAutospacing="0"/>
        <w:rPr>
          <w:rFonts w:ascii="Arial" w:hAnsi="Arial" w:cs="Arial"/>
          <w:color w:val="333333"/>
        </w:rPr>
      </w:pPr>
      <w:r>
        <w:rPr>
          <w:rStyle w:val="ol"/>
          <w:rFonts w:ascii="Arial" w:hAnsi="Arial" w:cs="Arial"/>
          <w:b/>
          <w:bCs/>
          <w:color w:val="333333"/>
        </w:rPr>
        <w:t>•</w:t>
      </w:r>
      <w:r>
        <w:rPr>
          <w:rFonts w:ascii="Arial" w:hAnsi="Arial" w:cs="Arial"/>
          <w:color w:val="333333"/>
        </w:rPr>
        <w:t>sprake is van rechtsmisbruik of fraude, als bedoeld in artikel 8.25 Vb.</w:t>
      </w:r>
    </w:p>
    <w:p w14:paraId="2E8A3E24" w14:textId="77777777" w:rsidR="0026752D" w:rsidRDefault="0026752D" w:rsidP="007B05A5">
      <w:pPr>
        <w:widowControl w:val="0"/>
        <w:autoSpaceDE w:val="0"/>
        <w:autoSpaceDN w:val="0"/>
        <w:adjustRightInd w:val="0"/>
        <w:spacing w:after="240" w:line="240" w:lineRule="auto"/>
        <w:rPr>
          <w:rFonts w:ascii="Arial" w:hAnsi="Arial" w:cs="Arial"/>
          <w:sz w:val="20"/>
          <w:szCs w:val="20"/>
        </w:rPr>
      </w:pPr>
    </w:p>
    <w:sectPr w:rsidR="0026752D">
      <w:pgSz w:w="11905" w:h="16837"/>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4097C"/>
    <w:multiLevelType w:val="multilevel"/>
    <w:tmpl w:val="31A28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905553"/>
    <w:multiLevelType w:val="multilevel"/>
    <w:tmpl w:val="37B44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6D505E"/>
    <w:multiLevelType w:val="multilevel"/>
    <w:tmpl w:val="B9CAF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0D1F6B"/>
    <w:multiLevelType w:val="multilevel"/>
    <w:tmpl w:val="0B005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AE7D8E"/>
    <w:multiLevelType w:val="multilevel"/>
    <w:tmpl w:val="19204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041131"/>
    <w:multiLevelType w:val="multilevel"/>
    <w:tmpl w:val="711E1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801A18"/>
    <w:multiLevelType w:val="multilevel"/>
    <w:tmpl w:val="92508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B7259B"/>
    <w:multiLevelType w:val="multilevel"/>
    <w:tmpl w:val="B1E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5"/>
  </w:num>
  <w:num w:numId="4">
    <w:abstractNumId w:val="3"/>
  </w:num>
  <w:num w:numId="5">
    <w:abstractNumId w:val="6"/>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91D"/>
    <w:rsid w:val="0026752D"/>
    <w:rsid w:val="007150A7"/>
    <w:rsid w:val="007B05A5"/>
    <w:rsid w:val="0084391D"/>
    <w:rsid w:val="009B5F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4734B7"/>
  <w14:defaultImageDpi w14:val="0"/>
  <w15:docId w15:val="{25337BEE-2B75-42BE-B366-2D3049D33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ussenkop">
    <w:name w:val="tussenkop"/>
    <w:basedOn w:val="Standaard"/>
    <w:rsid w:val="007B05A5"/>
    <w:pPr>
      <w:spacing w:before="100" w:beforeAutospacing="1" w:after="100" w:afterAutospacing="1" w:line="240" w:lineRule="auto"/>
    </w:pPr>
    <w:rPr>
      <w:rFonts w:ascii="Times New Roman" w:hAnsi="Times New Roman"/>
      <w:sz w:val="24"/>
      <w:szCs w:val="24"/>
    </w:rPr>
  </w:style>
  <w:style w:type="paragraph" w:customStyle="1" w:styleId="al">
    <w:name w:val="al"/>
    <w:basedOn w:val="Standaard"/>
    <w:rsid w:val="007B05A5"/>
    <w:pPr>
      <w:spacing w:before="100" w:beforeAutospacing="1" w:after="100" w:afterAutospacing="1" w:line="240" w:lineRule="auto"/>
    </w:pPr>
    <w:rPr>
      <w:rFonts w:ascii="Times New Roman" w:hAnsi="Times New Roman"/>
      <w:sz w:val="24"/>
      <w:szCs w:val="24"/>
    </w:rPr>
  </w:style>
  <w:style w:type="character" w:styleId="Hyperlink">
    <w:name w:val="Hyperlink"/>
    <w:basedOn w:val="Standaardalinea-lettertype"/>
    <w:uiPriority w:val="99"/>
    <w:unhideWhenUsed/>
    <w:rsid w:val="007B05A5"/>
    <w:rPr>
      <w:color w:val="0000FF"/>
      <w:u w:val="single"/>
    </w:rPr>
  </w:style>
  <w:style w:type="paragraph" w:customStyle="1" w:styleId="labeled">
    <w:name w:val="labeled"/>
    <w:basedOn w:val="Standaard"/>
    <w:rsid w:val="007B05A5"/>
    <w:pPr>
      <w:spacing w:before="100" w:beforeAutospacing="1" w:after="100" w:afterAutospacing="1" w:line="240" w:lineRule="auto"/>
    </w:pPr>
    <w:rPr>
      <w:rFonts w:ascii="Times New Roman" w:hAnsi="Times New Roman"/>
      <w:sz w:val="24"/>
      <w:szCs w:val="24"/>
    </w:rPr>
  </w:style>
  <w:style w:type="character" w:customStyle="1" w:styleId="ol">
    <w:name w:val="ol"/>
    <w:rsid w:val="007B0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8068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tten.overheid.nl/jci1.3:c:BWBR0011825&amp;artikel=3.77&amp;g=2020-09-14&amp;z=2020-09-14" TargetMode="External"/><Relationship Id="rId13" Type="http://schemas.openxmlformats.org/officeDocument/2006/relationships/hyperlink" Target="https://wetten.overheid.nl/BWBR0012289/2020-07-01" TargetMode="External"/><Relationship Id="rId3" Type="http://schemas.openxmlformats.org/officeDocument/2006/relationships/settings" Target="settings.xml"/><Relationship Id="rId7" Type="http://schemas.openxmlformats.org/officeDocument/2006/relationships/hyperlink" Target="https://wetten.overheid.nl/jci1.3:c:BWBR0011825&amp;artikel=8.22&amp;g=2020-09-14&amp;z=2020-09-14" TargetMode="External"/><Relationship Id="rId12" Type="http://schemas.openxmlformats.org/officeDocument/2006/relationships/hyperlink" Target="https://wetten.overheid.nl/jci1.3:c:BWBR0011825&amp;artikel=3.51&amp;g=2020-09-14&amp;z=2020-09-1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etten.overheid.nl/BWBR0012289/2020-07-01?celex=32004L0038" TargetMode="External"/><Relationship Id="rId11" Type="http://schemas.openxmlformats.org/officeDocument/2006/relationships/hyperlink" Target="https://wetten.overheid.nl/jci1.3:c:BWBR0011825&amp;artikel=8.16&amp;g=2020-09-14&amp;z=2020-09-14" TargetMode="External"/><Relationship Id="rId5" Type="http://schemas.openxmlformats.org/officeDocument/2006/relationships/hyperlink" Target="https://wetten.overheid.nl/jci1.3:c:BWBR0011825&amp;artikel=8.25&amp;g=2020-09-14&amp;z=2020-09-14" TargetMode="External"/><Relationship Id="rId15" Type="http://schemas.openxmlformats.org/officeDocument/2006/relationships/hyperlink" Target="https://wetten.overheid.nl/jci1.3:c:BWBR0011825&amp;artikel=8.24&amp;g=2020-09-14&amp;z=2020-09-14" TargetMode="External"/><Relationship Id="rId10" Type="http://schemas.openxmlformats.org/officeDocument/2006/relationships/hyperlink" Target="https://wetten.overheid.nl/jci1.3:c:BWBR0011825&amp;artikel=8.23&amp;g=2020-09-14&amp;z=2020-09-14" TargetMode="External"/><Relationship Id="rId4" Type="http://schemas.openxmlformats.org/officeDocument/2006/relationships/webSettings" Target="webSettings.xml"/><Relationship Id="rId9" Type="http://schemas.openxmlformats.org/officeDocument/2006/relationships/hyperlink" Target="https://wetten.overheid.nl/jci1.3:c:BWBR0011825&amp;artikel=3.86&amp;g=2020-09-14&amp;z=2020-09-14" TargetMode="External"/><Relationship Id="rId14" Type="http://schemas.openxmlformats.org/officeDocument/2006/relationships/hyperlink" Target="https://wetten.overheid.nl/jci1.3:c:BWBR0011825&amp;artikel=8.12&amp;g=2020-09-14&amp;z=2020-09-14"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1376</Words>
  <Characters>7569</Characters>
  <Application>Microsoft Office Word</Application>
  <DocSecurity>0</DocSecurity>
  <Lines>63</Lines>
  <Paragraphs>17</Paragraphs>
  <ScaleCrop>false</ScaleCrop>
  <Company>Hewlett-Packard Company</Company>
  <LinksUpToDate>false</LinksUpToDate>
  <CharactersWithSpaces>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de Groot</dc:creator>
  <cp:keywords/>
  <dc:description/>
  <cp:lastModifiedBy>Dell</cp:lastModifiedBy>
  <cp:revision>2</cp:revision>
  <dcterms:created xsi:type="dcterms:W3CDTF">2020-10-15T12:53:00Z</dcterms:created>
  <dcterms:modified xsi:type="dcterms:W3CDTF">2020-10-15T12:53:00Z</dcterms:modified>
</cp:coreProperties>
</file>